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C7" w:rsidRPr="00A84FCE" w:rsidRDefault="007448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диагностики функциональной грамотности</w:t>
      </w:r>
    </w:p>
    <w:p w:rsidR="00443BC7" w:rsidRPr="00A84FCE" w:rsidRDefault="00744829" w:rsidP="003A261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 диагностик: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A84FCE" w:rsidRPr="00A84FCE">
        <w:rPr>
          <w:rFonts w:hAnsi="Times New Roman" w:cs="Times New Roman"/>
          <w:color w:val="000000"/>
          <w:sz w:val="24"/>
          <w:szCs w:val="24"/>
          <w:lang w:val="ru-RU"/>
        </w:rPr>
        <w:t>/10/202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443BC7" w:rsidRPr="00A84FCE" w:rsidRDefault="00744829" w:rsidP="00A84F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диагностики: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уровня сформированности функциональной грамотности </w:t>
      </w:r>
      <w:r w:rsidR="00A84FCE" w:rsidRPr="00A84FC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>читательская грамотность</w:t>
      </w:r>
      <w:r w:rsidR="00A84FCE"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«Методологией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обучающихся».</w:t>
      </w:r>
    </w:p>
    <w:p w:rsidR="00443BC7" w:rsidRDefault="00744829" w:rsidP="00A84F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 диагностики:</w:t>
      </w:r>
    </w:p>
    <w:p w:rsidR="00443BC7" w:rsidRPr="00A84FCE" w:rsidRDefault="00744829" w:rsidP="003A261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об уровне сформированности функциональной грамотности </w:t>
      </w:r>
      <w:r w:rsidR="00A84FCE" w:rsidRPr="00A84FC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 xml:space="preserve">естественно-научная 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>грамотность</w:t>
      </w:r>
      <w:r w:rsidR="00A84FCE" w:rsidRPr="00A84FCE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учеников 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-х классов;</w:t>
      </w:r>
    </w:p>
    <w:p w:rsidR="00443BC7" w:rsidRPr="00A84FCE" w:rsidRDefault="00744829" w:rsidP="003A261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затруднений и </w:t>
      </w:r>
      <w:r w:rsidR="00A84FCE" w:rsidRPr="00A84FCE">
        <w:rPr>
          <w:rFonts w:hAnsi="Times New Roman" w:cs="Times New Roman"/>
          <w:color w:val="000000"/>
          <w:sz w:val="24"/>
          <w:szCs w:val="24"/>
          <w:lang w:val="ru-RU"/>
        </w:rPr>
        <w:t>дефицитов,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классов, возникающих в процессе решения задач на оценку функциональной грамотности;</w:t>
      </w:r>
    </w:p>
    <w:p w:rsidR="00443BC7" w:rsidRPr="00A84FCE" w:rsidRDefault="00744829" w:rsidP="00A84F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Формат проведения диагностики: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компьютерный.</w:t>
      </w:r>
    </w:p>
    <w:p w:rsidR="00443BC7" w:rsidRPr="00A84FCE" w:rsidRDefault="00744829" w:rsidP="00A84F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57E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классы.</w:t>
      </w:r>
    </w:p>
    <w:p w:rsidR="00443BC7" w:rsidRPr="00A84FCE" w:rsidRDefault="00744829" w:rsidP="00A84F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 классов в параллели: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:rsidR="00443BC7" w:rsidRPr="00A84FCE" w:rsidRDefault="00744829" w:rsidP="00A84F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 количество обучающихся, принявших участие: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23</w:t>
      </w:r>
    </w:p>
    <w:p w:rsidR="00A84FCE" w:rsidRDefault="00744829" w:rsidP="003A261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 проведения диагностики: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 уровня сформированности функциональной грамотности обучающихся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>ГБОУ ШИ Курортного района Санкт – Петербурга «Олимпийский резерв»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октября 202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>письмом Комитета по образования № 03-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28-10519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4-0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B57EE9">
        <w:rPr>
          <w:rFonts w:hAnsi="Times New Roman" w:cs="Times New Roman"/>
          <w:color w:val="000000"/>
          <w:sz w:val="24"/>
          <w:szCs w:val="24"/>
          <w:lang w:val="ru-RU"/>
        </w:rPr>
        <w:t>8.10.2024</w:t>
      </w:r>
      <w:r w:rsid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«Об организации работы по повышению функциональной грамотности».</w:t>
      </w:r>
    </w:p>
    <w:p w:rsidR="00A84FCE" w:rsidRDefault="00A84FCE" w:rsidP="00A84FC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3BC7" w:rsidRPr="00A84FCE" w:rsidRDefault="00744829" w:rsidP="00A84FC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 ХАРАКТЕРИСТИКА ДИАГНОСТИЧЕСКИХ РАБОТ</w:t>
      </w:r>
    </w:p>
    <w:p w:rsidR="00443BC7" w:rsidRDefault="00744829" w:rsidP="00A84FC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Содержательная область</w:t>
      </w:r>
      <w:r w:rsid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0"/>
        <w:gridCol w:w="1356"/>
        <w:gridCol w:w="4349"/>
        <w:gridCol w:w="922"/>
        <w:gridCol w:w="1430"/>
        <w:gridCol w:w="1420"/>
      </w:tblGrid>
      <w:tr w:rsidR="00A84FCE" w:rsidRPr="00B9734C" w:rsidTr="00A84FCE">
        <w:trPr>
          <w:trHeight w:val="683"/>
        </w:trPr>
        <w:tc>
          <w:tcPr>
            <w:tcW w:w="434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задания в варианте</w:t>
            </w:r>
          </w:p>
        </w:tc>
        <w:tc>
          <w:tcPr>
            <w:tcW w:w="586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2104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465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Баллы за задание</w:t>
            </w:r>
          </w:p>
        </w:tc>
        <w:tc>
          <w:tcPr>
            <w:tcW w:w="708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Процент выполнения (школа)</w:t>
            </w:r>
          </w:p>
        </w:tc>
        <w:tc>
          <w:tcPr>
            <w:tcW w:w="702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Процент </w:t>
            </w: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 xml:space="preserve">выполнения </w:t>
            </w: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(выборка)</w:t>
            </w:r>
          </w:p>
        </w:tc>
      </w:tr>
      <w:tr w:rsidR="00A84FCE" w:rsidRPr="00B9734C" w:rsidTr="00A84FCE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A84FCE" w:rsidRPr="00B9734C" w:rsidRDefault="00CB502B" w:rsidP="003A261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Естественно-научная грамотность. Диагностическая работа (2021), вариант 1 и вариант 2</w:t>
            </w:r>
          </w:p>
        </w:tc>
      </w:tr>
      <w:tr w:rsidR="00A84FCE" w:rsidRPr="00B9734C" w:rsidTr="00A84FCE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A84FCE" w:rsidRPr="00B9734C" w:rsidRDefault="00CB502B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Сесть на астероид 1</w:t>
            </w:r>
          </w:p>
        </w:tc>
      </w:tr>
      <w:tr w:rsidR="00A84FCE" w:rsidRPr="00B9734C" w:rsidTr="00A84FCE">
        <w:trPr>
          <w:trHeight w:val="349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Находить и извлекать одну единицу информации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</w:tr>
      <w:tr w:rsidR="00A84FCE" w:rsidRPr="00B9734C" w:rsidTr="00A84FCE">
        <w:trPr>
          <w:trHeight w:val="334"/>
        </w:trPr>
        <w:tc>
          <w:tcPr>
            <w:tcW w:w="434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2C4A0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2C4A07"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84FCE" w:rsidRPr="00B9734C" w:rsidTr="00A84FCE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A84FCE" w:rsidRPr="00B9734C" w:rsidRDefault="00CB502B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Сесть на астероид 2</w:t>
            </w:r>
          </w:p>
        </w:tc>
      </w:tr>
      <w:tr w:rsidR="00A84FCE" w:rsidRPr="00B9734C" w:rsidTr="00A84FCE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</w:tr>
      <w:tr w:rsidR="00A84FCE" w:rsidRPr="00B9734C" w:rsidTr="00A84FCE">
        <w:trPr>
          <w:trHeight w:val="522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Понимать назначение структурной единицы текста, использованного автором приёма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</w:p>
        </w:tc>
      </w:tr>
      <w:tr w:rsidR="00A84FCE" w:rsidRPr="00B9734C" w:rsidTr="00A84FCE">
        <w:trPr>
          <w:trHeight w:val="334"/>
        </w:trPr>
        <w:tc>
          <w:tcPr>
            <w:tcW w:w="434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2C4A0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2C4A07"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84FCE" w:rsidRPr="00B9734C" w:rsidTr="00A84FCE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A84FCE" w:rsidRPr="00B9734C" w:rsidRDefault="00CB502B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Сесть на астероид 3</w:t>
            </w:r>
          </w:p>
        </w:tc>
      </w:tr>
      <w:tr w:rsidR="00A84FCE" w:rsidRPr="00B9734C" w:rsidTr="00A84FCE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Интерпретировать текст или его фрагмент, учитывая жанр или ситуацию функционирования текста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</w:tr>
      <w:tr w:rsidR="00A84FCE" w:rsidRPr="00B9734C" w:rsidTr="00A84FCE">
        <w:trPr>
          <w:trHeight w:val="349"/>
        </w:trPr>
        <w:tc>
          <w:tcPr>
            <w:tcW w:w="434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2C4A0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2C4A07"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84FCE" w:rsidRPr="00B9734C" w:rsidTr="00A84FCE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A84FCE" w:rsidRPr="00B9734C" w:rsidRDefault="00CB502B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Сесть </w:t>
            </w: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астероид 4</w:t>
            </w:r>
          </w:p>
        </w:tc>
      </w:tr>
      <w:tr w:rsidR="00A84FCE" w:rsidRPr="00B9734C" w:rsidTr="00A84FCE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Оценивать форму текста (структуру, стиль и т.д.), целесообразность использованных автором приемов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A84FCE" w:rsidRPr="00B9734C" w:rsidTr="00A84FCE">
        <w:trPr>
          <w:trHeight w:val="349"/>
        </w:trPr>
        <w:tc>
          <w:tcPr>
            <w:tcW w:w="434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2C4A0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2C4A07"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84FCE" w:rsidRPr="00B9734C" w:rsidTr="00A84FCE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A84FCE" w:rsidRPr="00B9734C" w:rsidRDefault="00CB502B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Сесть </w:t>
            </w: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 астероид 5</w:t>
            </w:r>
          </w:p>
        </w:tc>
      </w:tr>
      <w:tr w:rsidR="00A84FCE" w:rsidRPr="00B9734C" w:rsidTr="00A84FCE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Интерпретировать текст или его фрагмент, учитывая жанр или ситуацию функционирования текста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51</w:t>
            </w:r>
          </w:p>
        </w:tc>
      </w:tr>
      <w:tr w:rsidR="00A84FCE" w:rsidRPr="00B9734C" w:rsidTr="00A84FCE">
        <w:trPr>
          <w:trHeight w:val="349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Определять наличие/отсутствие информации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</w:tr>
      <w:tr w:rsidR="00A84FCE" w:rsidRPr="00B9734C" w:rsidTr="00A84FCE">
        <w:trPr>
          <w:trHeight w:val="522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Делать выводы и обобщения на основе информации, представленной в одном фрагменте текста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</w:tr>
      <w:tr w:rsidR="00A84FCE" w:rsidRPr="00B9734C" w:rsidTr="00A84FCE">
        <w:trPr>
          <w:trHeight w:val="334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Находить и извлекать одну единицу информации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</w:tr>
      <w:tr w:rsidR="00A84FCE" w:rsidRPr="00B9734C" w:rsidTr="00A84FCE">
        <w:trPr>
          <w:trHeight w:val="522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Делать выводы и обобщения на основе информации, представленной в одном фрагменте текста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</w:t>
            </w:r>
          </w:p>
        </w:tc>
      </w:tr>
      <w:tr w:rsidR="00A84FCE" w:rsidRPr="00B9734C" w:rsidTr="00A84FCE">
        <w:trPr>
          <w:trHeight w:val="683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</w:t>
            </w:r>
          </w:p>
        </w:tc>
      </w:tr>
      <w:tr w:rsidR="00A84FCE" w:rsidRPr="00B9734C" w:rsidTr="00A84FCE">
        <w:trPr>
          <w:trHeight w:val="349"/>
        </w:trPr>
        <w:tc>
          <w:tcPr>
            <w:tcW w:w="434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2C4A0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2C4A07"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84FCE" w:rsidRPr="00B9734C" w:rsidTr="00A84FCE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:rsidR="00A84FCE" w:rsidRPr="00B9734C" w:rsidRDefault="00CB502B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Пушка для снега</w:t>
            </w:r>
          </w:p>
        </w:tc>
      </w:tr>
      <w:tr w:rsidR="00A84FCE" w:rsidRPr="00B9734C" w:rsidTr="00A84FCE">
        <w:trPr>
          <w:trHeight w:val="522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Понимать значение неизвестного слова или выражения на основе контекста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61</w:t>
            </w:r>
          </w:p>
        </w:tc>
      </w:tr>
      <w:tr w:rsidR="00A84FCE" w:rsidRPr="00B9734C" w:rsidTr="00A84FCE">
        <w:trPr>
          <w:trHeight w:val="683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46</w:t>
            </w:r>
          </w:p>
        </w:tc>
      </w:tr>
      <w:tr w:rsidR="00A84FCE" w:rsidRPr="00B9734C" w:rsidTr="00A84FCE">
        <w:trPr>
          <w:trHeight w:val="349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Находить и извлекать одну единицу информации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A84FCE" w:rsidRPr="00B9734C" w:rsidTr="00A84FCE">
        <w:trPr>
          <w:trHeight w:val="510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</w:t>
            </w:r>
          </w:p>
        </w:tc>
      </w:tr>
      <w:tr w:rsidR="00A84FCE" w:rsidRPr="00B9734C" w:rsidTr="002C4A07">
        <w:trPr>
          <w:trHeight w:val="522"/>
        </w:trPr>
        <w:tc>
          <w:tcPr>
            <w:tcW w:w="434" w:type="pct"/>
            <w:tcBorders>
              <w:top w:val="nil"/>
              <w:left w:val="single" w:sz="4" w:space="0" w:color="696969"/>
              <w:bottom w:val="single" w:sz="4" w:space="0" w:color="auto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Использовать информацию из текста для решения практической задачи с привлечением фоновых знаний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47</w:t>
            </w:r>
          </w:p>
        </w:tc>
      </w:tr>
      <w:tr w:rsidR="00A84FCE" w:rsidRPr="00B9734C" w:rsidTr="002C4A07">
        <w:trPr>
          <w:trHeight w:val="349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2C4A0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  <w:r w:rsidR="002C4A07"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CE" w:rsidRPr="00B9734C" w:rsidRDefault="00A84FCE" w:rsidP="00A84F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973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443BC7" w:rsidRDefault="007448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ДИАГНОСТИКИ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ВИДАМ ФУНКЦИОНАЛЬНОЙ ГРАМОТНОСТИ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66"/>
        <w:gridCol w:w="612"/>
        <w:gridCol w:w="2870"/>
        <w:gridCol w:w="1394"/>
        <w:gridCol w:w="2975"/>
      </w:tblGrid>
      <w:tr w:rsidR="002C4A07" w:rsidRPr="002C4A07" w:rsidTr="003A261F">
        <w:trPr>
          <w:trHeight w:val="2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2C4A07" w:rsidRPr="002C4A07" w:rsidRDefault="00CB502B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  <w:r w:rsidR="002C4A07"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ФИО (номер) учащегося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Общий балл  (% от макс. балла)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Уровень достижения ФГ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.1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Низкий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1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Недостаточный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2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Низкий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3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Недостаточный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4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5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6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2C4A07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7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2C4A07" w:rsidRPr="002C4A07" w:rsidRDefault="002C4A07" w:rsidP="002C4A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Низкий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8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</w:tcPr>
          <w:p w:rsidR="00CB502B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9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CB502B" w:rsidRPr="002C4A07" w:rsidTr="00CB502B">
        <w:trPr>
          <w:trHeight w:val="20"/>
        </w:trPr>
        <w:tc>
          <w:tcPr>
            <w:tcW w:w="1499" w:type="pct"/>
            <w:gridSpan w:val="3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 среднем по классу: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</w:t>
            </w:r>
          </w:p>
        </w:tc>
        <w:tc>
          <w:tcPr>
            <w:tcW w:w="1439" w:type="pct"/>
            <w:shd w:val="clear" w:color="auto" w:fill="auto"/>
            <w:noWrap/>
            <w:vAlign w:val="bottom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CB502B" w:rsidRPr="002C4A07" w:rsidTr="003A261F">
        <w:trPr>
          <w:trHeight w:val="2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ФИО (номер) учащегося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Общий балл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(% от макс. балла)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Уровень достижения ФГ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1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Низкий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2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3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Низкий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4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Низкий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5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5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Низкий</w:t>
            </w:r>
          </w:p>
        </w:tc>
      </w:tr>
      <w:tr w:rsidR="00CB502B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6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1439" w:type="pct"/>
            <w:shd w:val="clear" w:color="auto" w:fill="auto"/>
            <w:vAlign w:val="center"/>
            <w:hideMark/>
          </w:tcPr>
          <w:p w:rsidR="00CB502B" w:rsidRPr="002C4A07" w:rsidRDefault="00CB502B" w:rsidP="00CB502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Низкий</w:t>
            </w:r>
          </w:p>
        </w:tc>
      </w:tr>
      <w:tr w:rsidR="0032043D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7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32043D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8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32043D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9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32043D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10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32043D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11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32043D" w:rsidRPr="002C4A07" w:rsidTr="00CB502B">
        <w:trPr>
          <w:trHeight w:val="20"/>
        </w:trPr>
        <w:tc>
          <w:tcPr>
            <w:tcW w:w="252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247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Работа 12</w:t>
            </w:r>
          </w:p>
        </w:tc>
        <w:tc>
          <w:tcPr>
            <w:tcW w:w="2062" w:type="pct"/>
            <w:gridSpan w:val="2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Средний</w:t>
            </w:r>
          </w:p>
        </w:tc>
      </w:tr>
      <w:tr w:rsidR="0032043D" w:rsidRPr="002C4A07" w:rsidTr="00CB502B">
        <w:trPr>
          <w:trHeight w:val="20"/>
        </w:trPr>
        <w:tc>
          <w:tcPr>
            <w:tcW w:w="149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 среднем по классу:</w:t>
            </w:r>
          </w:p>
        </w:tc>
        <w:tc>
          <w:tcPr>
            <w:tcW w:w="206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14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32043D" w:rsidRPr="002C4A07" w:rsidTr="00CB502B">
        <w:trPr>
          <w:trHeight w:val="20"/>
        </w:trPr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32043D" w:rsidRPr="00B57EE9" w:rsidTr="003A261F">
        <w:trPr>
          <w:trHeight w:val="20"/>
        </w:trPr>
        <w:tc>
          <w:tcPr>
            <w:tcW w:w="1203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Класс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Общий балл (% от макс. балла)</w:t>
            </w:r>
          </w:p>
        </w:tc>
        <w:tc>
          <w:tcPr>
            <w:tcW w:w="2113" w:type="pct"/>
            <w:gridSpan w:val="2"/>
            <w:shd w:val="clear" w:color="auto" w:fill="auto"/>
            <w:vAlign w:val="center"/>
            <w:hideMark/>
          </w:tcPr>
          <w:p w:rsidR="0032043D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Процент учащихся, достигших </w:t>
            </w:r>
          </w:p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базового уровня ФГ</w:t>
            </w:r>
          </w:p>
        </w:tc>
      </w:tr>
      <w:tr w:rsidR="0032043D" w:rsidRPr="002C4A07" w:rsidTr="003A261F">
        <w:trPr>
          <w:trHeight w:val="20"/>
        </w:trPr>
        <w:tc>
          <w:tcPr>
            <w:tcW w:w="1203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9а 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</w:t>
            </w:r>
          </w:p>
        </w:tc>
        <w:tc>
          <w:tcPr>
            <w:tcW w:w="2113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</w:t>
            </w:r>
          </w:p>
        </w:tc>
      </w:tr>
      <w:tr w:rsidR="0032043D" w:rsidRPr="002C4A07" w:rsidTr="003A261F">
        <w:trPr>
          <w:trHeight w:val="20"/>
        </w:trPr>
        <w:tc>
          <w:tcPr>
            <w:tcW w:w="1203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 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2113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</w:tr>
      <w:tr w:rsidR="0032043D" w:rsidRPr="002C4A07" w:rsidTr="003A261F">
        <w:trPr>
          <w:trHeight w:val="20"/>
        </w:trPr>
        <w:tc>
          <w:tcPr>
            <w:tcW w:w="1203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Среднее по выборке (учащихся - 10000)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</w:t>
            </w:r>
          </w:p>
        </w:tc>
        <w:tc>
          <w:tcPr>
            <w:tcW w:w="2113" w:type="pct"/>
            <w:gridSpan w:val="2"/>
            <w:shd w:val="clear" w:color="auto" w:fill="auto"/>
            <w:vAlign w:val="center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</w:t>
            </w:r>
          </w:p>
        </w:tc>
      </w:tr>
      <w:tr w:rsidR="0032043D" w:rsidRPr="002C4A07" w:rsidTr="003A261F">
        <w:trPr>
          <w:trHeight w:val="20"/>
        </w:trPr>
        <w:tc>
          <w:tcPr>
            <w:tcW w:w="1203" w:type="pct"/>
            <w:gridSpan w:val="2"/>
            <w:shd w:val="clear" w:color="auto" w:fill="auto"/>
            <w:noWrap/>
            <w:vAlign w:val="bottom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84" w:type="pct"/>
            <w:gridSpan w:val="2"/>
            <w:shd w:val="clear" w:color="auto" w:fill="auto"/>
            <w:noWrap/>
            <w:vAlign w:val="bottom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113" w:type="pct"/>
            <w:gridSpan w:val="2"/>
            <w:shd w:val="clear" w:color="auto" w:fill="auto"/>
            <w:noWrap/>
            <w:vAlign w:val="bottom"/>
            <w:hideMark/>
          </w:tcPr>
          <w:p w:rsidR="0032043D" w:rsidRPr="002C4A07" w:rsidRDefault="0032043D" w:rsidP="0032043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C4A0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</w:tbl>
    <w:p w:rsidR="00443BC7" w:rsidRDefault="00744829" w:rsidP="002C4A0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443BC7" w:rsidRPr="00A84FCE" w:rsidRDefault="00744829" w:rsidP="002C4A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сформированности </w:t>
      </w:r>
      <w:r w:rsidR="00CB502B">
        <w:rPr>
          <w:rFonts w:hAnsi="Times New Roman" w:cs="Times New Roman"/>
          <w:color w:val="000000"/>
          <w:sz w:val="24"/>
          <w:szCs w:val="24"/>
          <w:lang w:val="ru-RU"/>
        </w:rPr>
        <w:t xml:space="preserve">естественно – научной 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грамотности показали</w:t>
      </w:r>
      <w:r w:rsidR="002C4A07">
        <w:rPr>
          <w:rFonts w:hAnsi="Times New Roman" w:cs="Times New Roman"/>
          <w:color w:val="000000"/>
          <w:sz w:val="24"/>
          <w:szCs w:val="24"/>
          <w:lang w:val="ru-RU"/>
        </w:rPr>
        <w:t xml:space="preserve"> 57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% обучающихся, средний уровень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C4A07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%, высокий уровень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C4A0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%.</w:t>
      </w:r>
    </w:p>
    <w:p w:rsidR="00443BC7" w:rsidRPr="00A84FCE" w:rsidRDefault="00744829" w:rsidP="002C4A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Основная проблема, выявленная по результатам диагностики, – формальные знания: обучающиеся не могут грамотно пользоваться имеющимися у них знаниями.</w:t>
      </w:r>
    </w:p>
    <w:p w:rsidR="00443BC7" w:rsidRPr="00A84FCE" w:rsidRDefault="00744829" w:rsidP="002C4A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Обучающиеся не укладываются во временные рамки диагностики (не сформирован навык распределения времени).</w:t>
      </w:r>
    </w:p>
    <w:p w:rsidR="00443BC7" w:rsidRPr="00A84FCE" w:rsidRDefault="00744829" w:rsidP="002C4A07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Выявлена несформированность умения читать и интерпретировать тексты. Ошибки учеников при выполнении заданий, в которых требовалось найти информацию в явном виде, связаны в первую очередь с неумением вдумчиво читать текст. Это вынуждало их постоянно обращаться к тексту в поисках ответа на заданный вопрос.</w:t>
      </w:r>
    </w:p>
    <w:p w:rsidR="00443BC7" w:rsidRPr="003A261F" w:rsidRDefault="00744829" w:rsidP="003A261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6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3A261F" w:rsidRDefault="00744829" w:rsidP="003A261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3A261F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3A261F">
        <w:rPr>
          <w:rFonts w:hAnsi="Times New Roman" w:cs="Times New Roman"/>
          <w:color w:val="000000"/>
          <w:sz w:val="24"/>
          <w:szCs w:val="24"/>
          <w:lang w:val="ru-RU"/>
        </w:rPr>
        <w:t xml:space="preserve"> Матвеевой М.В.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261F" w:rsidRPr="003A261F" w:rsidRDefault="00744829" w:rsidP="00CB502B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Включить вопросы формирования функциональной грамотности в систему методической работы педагогического коллектива.</w:t>
      </w:r>
    </w:p>
    <w:p w:rsidR="003A261F" w:rsidRDefault="00744829" w:rsidP="003A261F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Выявить педагогов школы, которые успешно применяют методы, приемы формирования отдельных видов функциональной грамотности, и организовать мастер-классы, открытые уроки, направленные на внутришкольное повышение квалификации в области формирования и развития читательской, естественно-научной, математической грамотности.</w:t>
      </w:r>
    </w:p>
    <w:p w:rsidR="00443BC7" w:rsidRPr="00A84FCE" w:rsidRDefault="003A261F" w:rsidP="003A261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44829" w:rsidRPr="00A84FCE">
        <w:rPr>
          <w:rFonts w:hAnsi="Times New Roman" w:cs="Times New Roman"/>
          <w:color w:val="000000"/>
          <w:sz w:val="24"/>
          <w:szCs w:val="24"/>
          <w:lang w:val="ru-RU"/>
        </w:rPr>
        <w:t>. Учителям-предметникам:</w:t>
      </w:r>
    </w:p>
    <w:p w:rsidR="003A261F" w:rsidRDefault="00744829" w:rsidP="003A261F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 xml:space="preserve">Проанализировать достижения обучающихся по </w:t>
      </w:r>
      <w:r w:rsidR="003A261F" w:rsidRPr="003A261F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</w:t>
      </w:r>
      <w:r w:rsidR="003A261F" w:rsidRPr="003A26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261F" w:rsidRDefault="00744829" w:rsidP="00423A75">
      <w:pPr>
        <w:pStyle w:val="a3"/>
        <w:numPr>
          <w:ilvl w:val="0"/>
          <w:numId w:val="17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261F">
        <w:rPr>
          <w:rFonts w:hAnsi="Times New Roman" w:cs="Times New Roman"/>
          <w:color w:val="000000"/>
          <w:sz w:val="24"/>
          <w:szCs w:val="24"/>
        </w:rPr>
        <w:t> </w:t>
      </w: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проектировании рабочих</w:t>
      </w:r>
      <w:r w:rsidRPr="003A261F">
        <w:rPr>
          <w:rFonts w:hAnsi="Times New Roman" w:cs="Times New Roman"/>
          <w:color w:val="000000"/>
          <w:sz w:val="24"/>
          <w:szCs w:val="24"/>
        </w:rPr>
        <w:t> </w:t>
      </w: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программ внеурочной деятельности предусмотреть их направленность на формирование функциональной грамотности.</w:t>
      </w:r>
    </w:p>
    <w:p w:rsidR="003A261F" w:rsidRDefault="00744829" w:rsidP="006D4895">
      <w:pPr>
        <w:pStyle w:val="a3"/>
        <w:numPr>
          <w:ilvl w:val="0"/>
          <w:numId w:val="17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Формировать навыки работы с текстом на уроках любой предметной направленности.</w:t>
      </w:r>
    </w:p>
    <w:p w:rsidR="00443BC7" w:rsidRPr="003A261F" w:rsidRDefault="00744829" w:rsidP="006D4895">
      <w:pPr>
        <w:pStyle w:val="a3"/>
        <w:numPr>
          <w:ilvl w:val="0"/>
          <w:numId w:val="17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На уроках и во внеурочной деятельности рассмотреть возможность организации работы обучающихся с</w:t>
      </w:r>
      <w:r w:rsidRPr="003A261F">
        <w:rPr>
          <w:rFonts w:hAnsi="Times New Roman" w:cs="Times New Roman"/>
          <w:color w:val="000000"/>
          <w:sz w:val="24"/>
          <w:szCs w:val="24"/>
        </w:rPr>
        <w:t> </w:t>
      </w: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графической информацией, в частности работы</w:t>
      </w:r>
      <w:r w:rsidRPr="003A261F">
        <w:rPr>
          <w:rFonts w:hAnsi="Times New Roman" w:cs="Times New Roman"/>
          <w:color w:val="000000"/>
          <w:sz w:val="24"/>
          <w:szCs w:val="24"/>
        </w:rPr>
        <w:t> </w:t>
      </w: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по самостоятельному переводу</w:t>
      </w:r>
      <w:r w:rsidRPr="003A261F">
        <w:rPr>
          <w:rFonts w:hAnsi="Times New Roman" w:cs="Times New Roman"/>
          <w:color w:val="000000"/>
          <w:sz w:val="24"/>
          <w:szCs w:val="24"/>
        </w:rPr>
        <w:t> </w:t>
      </w:r>
      <w:r w:rsidRPr="003A261F">
        <w:rPr>
          <w:rFonts w:hAnsi="Times New Roman" w:cs="Times New Roman"/>
          <w:color w:val="000000"/>
          <w:sz w:val="24"/>
          <w:szCs w:val="24"/>
          <w:lang w:val="ru-RU"/>
        </w:rPr>
        <w:t>текстовой информации в графическую и наоборот.</w:t>
      </w:r>
    </w:p>
    <w:p w:rsidR="00443BC7" w:rsidRPr="00A84FCE" w:rsidRDefault="00744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Исполнитель: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r w:rsidR="003A261F">
        <w:rPr>
          <w:rFonts w:hAnsi="Times New Roman" w:cs="Times New Roman"/>
          <w:color w:val="000000"/>
          <w:sz w:val="24"/>
          <w:szCs w:val="24"/>
          <w:lang w:val="ru-RU"/>
        </w:rPr>
        <w:t xml:space="preserve">еститель </w:t>
      </w: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по УВР </w:t>
      </w:r>
      <w:r w:rsidR="003A261F">
        <w:rPr>
          <w:rFonts w:hAnsi="Times New Roman" w:cs="Times New Roman"/>
          <w:color w:val="000000"/>
          <w:sz w:val="24"/>
          <w:szCs w:val="24"/>
          <w:lang w:val="ru-RU"/>
        </w:rPr>
        <w:t>Матвеева М.В.</w:t>
      </w:r>
    </w:p>
    <w:p w:rsidR="00443BC7" w:rsidRDefault="007448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84FCE">
        <w:rPr>
          <w:rFonts w:hAnsi="Times New Roman" w:cs="Times New Roman"/>
          <w:color w:val="000000"/>
          <w:sz w:val="24"/>
          <w:szCs w:val="24"/>
          <w:lang w:val="ru-RU"/>
        </w:rPr>
        <w:t>Со справкой ознакомлены:</w:t>
      </w:r>
    </w:p>
    <w:p w:rsidR="003A261F" w:rsidRDefault="003A261F" w:rsidP="003A261F">
      <w:pPr>
        <w:pStyle w:val="a3"/>
        <w:numPr>
          <w:ilvl w:val="0"/>
          <w:numId w:val="15"/>
        </w:numPr>
        <w:spacing w:line="48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p w:rsidR="003A261F" w:rsidRDefault="003A261F" w:rsidP="003A261F">
      <w:pPr>
        <w:pStyle w:val="a3"/>
        <w:numPr>
          <w:ilvl w:val="0"/>
          <w:numId w:val="15"/>
        </w:numPr>
        <w:spacing w:line="48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sectPr w:rsidR="003A261F" w:rsidSect="00A84FCE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8721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75A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15D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34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B6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314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918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518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C06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52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05C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1735C"/>
    <w:multiLevelType w:val="hybridMultilevel"/>
    <w:tmpl w:val="0DE6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97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53AC3"/>
    <w:multiLevelType w:val="hybridMultilevel"/>
    <w:tmpl w:val="443E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D47AD"/>
    <w:multiLevelType w:val="hybridMultilevel"/>
    <w:tmpl w:val="17C0A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14"/>
  </w:num>
  <w:num w:numId="11">
    <w:abstractNumId w:val="9"/>
  </w:num>
  <w:num w:numId="12">
    <w:abstractNumId w:val="7"/>
  </w:num>
  <w:num w:numId="13">
    <w:abstractNumId w:val="3"/>
  </w:num>
  <w:num w:numId="14">
    <w:abstractNumId w:val="1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C4A07"/>
    <w:rsid w:val="002D33B1"/>
    <w:rsid w:val="002D3591"/>
    <w:rsid w:val="0032043D"/>
    <w:rsid w:val="003514A0"/>
    <w:rsid w:val="003A261F"/>
    <w:rsid w:val="00443BC7"/>
    <w:rsid w:val="004F7E17"/>
    <w:rsid w:val="005A05CE"/>
    <w:rsid w:val="00653AF6"/>
    <w:rsid w:val="00744829"/>
    <w:rsid w:val="00A84FCE"/>
    <w:rsid w:val="00B57EE9"/>
    <w:rsid w:val="00B73A5A"/>
    <w:rsid w:val="00B9734C"/>
    <w:rsid w:val="00CB502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C449"/>
  <w15:docId w15:val="{7E8B68C8-3CCB-4A46-9771-7F3B5EFD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2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МВ</dc:creator>
  <dc:description>Подготовлено экспертами Актион-МЦФЭР</dc:description>
  <cp:lastModifiedBy>Матвеева МВ</cp:lastModifiedBy>
  <cp:revision>8</cp:revision>
  <dcterms:created xsi:type="dcterms:W3CDTF">2023-11-09T09:18:00Z</dcterms:created>
  <dcterms:modified xsi:type="dcterms:W3CDTF">2025-07-04T07:24:00Z</dcterms:modified>
</cp:coreProperties>
</file>